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sz w:val="24"/>
          <w:szCs w:val="24"/>
        </w:rPr>
      </w:pPr>
      <w:r>
        <w:rPr>
          <w:b/>
          <w:sz w:val="24"/>
          <w:szCs w:val="24"/>
        </w:rPr>
        <w:t xml:space="preserve">Tenis Meja </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59"/>
        <w:ind w:left="720" w:right="0" w:hanging="360"/>
        <w:jc w:val="left"/>
        <w:rPr>
          <w:b/>
          <w:i w:val="false"/>
          <w:smallCaps w:val="false"/>
          <w:color w:val="000000"/>
          <w:sz w:val="22"/>
          <w:szCs w:val="22"/>
          <w:u w:val="none"/>
          <w:shd w:val="clear" w:color="auto" w:fill="auto"/>
          <w:vertAlign w:val="baseline"/>
        </w:rPr>
      </w:pPr>
      <w:r>
        <w:rPr>
          <w:b/>
          <w:sz w:val="22"/>
          <w:szCs w:val="22"/>
        </w:rPr>
        <w:t>4 (empat)</w:t>
      </w:r>
      <w:r>
        <w:rPr>
          <w:rFonts w:ascii="Calibri" w:cs="Calibri" w:eastAsia="Calibri" w:hAnsi="Calibri"/>
          <w:b/>
          <w:i w:val="false"/>
          <w:smallCaps w:val="false"/>
          <w:color w:val="000000"/>
          <w:sz w:val="22"/>
          <w:szCs w:val="22"/>
          <w:u w:val="none"/>
          <w:shd w:val="clear" w:color="auto" w:fill="auto"/>
          <w:vertAlign w:val="baseline"/>
        </w:rPr>
        <w:t xml:space="preserve"> </w:t>
      </w:r>
      <w:r>
        <w:rPr>
          <w:b/>
          <w:sz w:val="22"/>
          <w:szCs w:val="22"/>
        </w:rPr>
        <w:t>n</w:t>
      </w:r>
      <w:r>
        <w:rPr>
          <w:rFonts w:ascii="Calibri" w:cs="Calibri" w:eastAsia="Calibri" w:hAnsi="Calibri"/>
          <w:b/>
          <w:i w:val="false"/>
          <w:smallCaps w:val="false"/>
          <w:color w:val="000000"/>
          <w:sz w:val="22"/>
          <w:szCs w:val="22"/>
          <w:u w:val="none"/>
          <w:shd w:val="clear" w:color="auto" w:fill="auto"/>
          <w:vertAlign w:val="baseline"/>
        </w:rPr>
        <w:t>omor yang dipertandingkan</w:t>
      </w:r>
      <w:r>
        <w:rPr>
          <w:b/>
          <w:sz w:val="22"/>
          <w:szCs w:val="22"/>
        </w:rPr>
        <w:t xml:space="preserve"> </w:t>
      </w:r>
      <w:r>
        <w:rPr>
          <w:rFonts w:ascii="Calibri" w:cs="Calibri" w:eastAsia="Calibri" w:hAnsi="Calibri"/>
          <w:b/>
          <w:i w:val="false"/>
          <w:smallCaps w:val="false"/>
          <w:color w:val="000000"/>
          <w:sz w:val="22"/>
          <w:szCs w:val="22"/>
          <w:u w:val="none"/>
          <w:shd w:val="clear" w:color="auto" w:fill="auto"/>
          <w:vertAlign w:val="baseline"/>
        </w:rPr>
        <w:t>yaitu Perorangan Ganda Usia 27—40 tahun, Perorangan Ganda 40 tahun ke atas, Beregu Usia Gabungan M</w:t>
      </w:r>
      <w:r>
        <w:rPr>
          <w:b/>
          <w:sz w:val="22"/>
          <w:szCs w:val="22"/>
        </w:rPr>
        <w:t>inima</w:t>
      </w:r>
      <w:r>
        <w:rPr>
          <w:rFonts w:ascii="Calibri" w:cs="Calibri" w:eastAsia="Calibri" w:hAnsi="Calibri"/>
          <w:b/>
          <w:i w:val="false"/>
          <w:smallCaps w:val="false"/>
          <w:color w:val="000000"/>
          <w:sz w:val="22"/>
          <w:szCs w:val="22"/>
          <w:u w:val="none"/>
          <w:shd w:val="clear" w:color="auto" w:fill="auto"/>
          <w:vertAlign w:val="baseline"/>
        </w:rPr>
        <w:t>l 200 tahun</w:t>
      </w:r>
      <w:r>
        <w:rPr>
          <w:b/>
          <w:sz w:val="22"/>
          <w:szCs w:val="22"/>
        </w:rPr>
        <w:t>, dan eksibisi IKWI Perorangan Tunggal.</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259"/>
        <w:ind w:left="108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Perorangan Ganda Usia 27—40 tahun </w:t>
      </w:r>
      <w:r>
        <w:rPr/>
        <w:t>(kelahiran 1997 – 1984).</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259"/>
        <w:ind w:left="108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Perorangan Ganda Usia 40 tahun ke atas (kelahiran 1984&gt;).</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259"/>
        <w:ind w:left="108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Beregu Usia Gabungan M</w:t>
      </w:r>
      <w:r>
        <w:rPr>
          <w:sz w:val="22"/>
          <w:szCs w:val="22"/>
        </w:rPr>
        <w:t xml:space="preserve">inimal </w:t>
      </w:r>
      <w:r>
        <w:rPr>
          <w:rFonts w:ascii="Calibri" w:cs="Calibri" w:eastAsia="Calibri" w:hAnsi="Calibri"/>
          <w:b w:val="false"/>
          <w:i w:val="false"/>
          <w:smallCaps w:val="false"/>
          <w:color w:val="000000"/>
          <w:sz w:val="22"/>
          <w:szCs w:val="22"/>
          <w:u w:val="none"/>
          <w:shd w:val="clear" w:color="auto" w:fill="auto"/>
          <w:vertAlign w:val="baseline"/>
        </w:rPr>
        <w:t>200 tahun.</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259"/>
        <w:ind w:left="1080" w:right="0" w:hanging="360"/>
        <w:jc w:val="left"/>
        <w:rPr>
          <w:sz w:val="22"/>
          <w:szCs w:val="22"/>
          <w:u w:val="none"/>
        </w:rPr>
      </w:pPr>
      <w:r>
        <w:rPr>
          <w:sz w:val="22"/>
          <w:szCs w:val="22"/>
        </w:rPr>
        <w:t>Perorangan Tunggal IKWI</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right="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59"/>
        <w:ind w:left="720" w:right="0" w:hanging="360"/>
        <w:jc w:val="left"/>
        <w:rPr>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Pelaksanaan Pertandingan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7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Hari/Tanggal</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 Selasa – Sabtu/20 - 24 Agustus 2024</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7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Jam</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 08.30 s/d selesai</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7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Tempat </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 Gedung  Olahraga Kompetem, Jalan Gatot Subroto, Banjarmasin.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720" w:right="0" w:firstLine="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59"/>
        <w:ind w:left="720" w:right="0" w:hanging="360"/>
        <w:jc w:val="left"/>
        <w:rPr>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K</w:t>
      </w:r>
      <w:r>
        <w:rPr>
          <w:b/>
          <w:sz w:val="22"/>
          <w:szCs w:val="22"/>
        </w:rPr>
        <w:t xml:space="preserve">etentuan </w:t>
      </w:r>
      <w:r>
        <w:rPr>
          <w:rFonts w:ascii="Calibri" w:cs="Calibri" w:eastAsia="Calibri" w:hAnsi="Calibri"/>
          <w:b/>
          <w:i w:val="false"/>
          <w:smallCaps w:val="false"/>
          <w:color w:val="000000"/>
          <w:sz w:val="22"/>
          <w:szCs w:val="22"/>
          <w:u w:val="none"/>
          <w:shd w:val="clear" w:color="auto" w:fill="auto"/>
          <w:vertAlign w:val="baseline"/>
        </w:rPr>
        <w:t>Pemain dan Pertandingan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Mendaftarkan 2 (dua) pemain di </w:t>
      </w:r>
      <w:r>
        <w:rPr>
          <w:rFonts w:ascii="Calibri" w:cs="Calibri" w:eastAsia="Calibri" w:hAnsi="Calibri"/>
          <w:b w:val="false"/>
          <w:i w:val="false"/>
          <w:smallCaps w:val="false"/>
          <w:color w:val="000000"/>
          <w:sz w:val="22"/>
          <w:szCs w:val="22"/>
          <w:shd w:val="clear" w:color="auto" w:fill="auto"/>
          <w:vertAlign w:val="baseline"/>
        </w:rPr>
        <w:t>Perorangan Ganda Usia 27—40 tahun</w:t>
      </w:r>
      <w:r>
        <w:rPr>
          <w:rFonts w:ascii="Calibri" w:cs="Calibri" w:eastAsia="Calibri" w:hAnsi="Calibri"/>
          <w:b w:val="false"/>
          <w:i w:val="false"/>
          <w:smallCaps w:val="false"/>
          <w:color w:val="000000"/>
          <w:sz w:val="22"/>
          <w:szCs w:val="22"/>
          <w:u w:val="none"/>
          <w:shd w:val="clear" w:color="auto" w:fill="auto"/>
          <w:vertAlign w:val="baseline"/>
        </w:rPr>
        <w:t xml:space="preserve"> disertai Kartu UKW dan Kartu Biru PWI Pusat.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Mendaftarkan 2 (dua) pemain di </w:t>
      </w:r>
      <w:r>
        <w:rPr>
          <w:rFonts w:ascii="Calibri" w:cs="Calibri" w:eastAsia="Calibri" w:hAnsi="Calibri"/>
          <w:b w:val="false"/>
          <w:i w:val="false"/>
          <w:smallCaps w:val="false"/>
          <w:color w:val="000000"/>
          <w:sz w:val="22"/>
          <w:szCs w:val="22"/>
          <w:shd w:val="clear" w:color="auto" w:fill="auto"/>
          <w:vertAlign w:val="baseline"/>
        </w:rPr>
        <w:t xml:space="preserve">Perorangan Ganda Usia 40 tahun ke atas </w:t>
      </w:r>
      <w:r>
        <w:rPr>
          <w:rFonts w:ascii="Calibri" w:cs="Calibri" w:eastAsia="Calibri" w:hAnsi="Calibri"/>
          <w:b w:val="false"/>
          <w:i w:val="false"/>
          <w:smallCaps w:val="false"/>
          <w:color w:val="000000"/>
          <w:sz w:val="22"/>
          <w:szCs w:val="22"/>
          <w:u w:val="none"/>
          <w:shd w:val="clear" w:color="auto" w:fill="auto"/>
          <w:vertAlign w:val="baseline"/>
        </w:rPr>
        <w:t>disertai Kartu UKW dan Kartu Biru PWI Pusat.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Mendaftarkan 5 (lima) pemain di Beregu Usia Gabungan Minimal 200 tahun dengan ketentuan Ganda Usia 27—40 tahun, Ganda Usia 40 tahun ke atas, dan Tunggal Usia 27 tahun ke atas disertai Kartu UKW dan Kartu Biru PWI  Pusat.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sz w:val="22"/>
          <w:szCs w:val="22"/>
          <w:u w:val="none"/>
        </w:rPr>
      </w:pPr>
      <w:r>
        <w:rPr>
          <w:sz w:val="22"/>
          <w:szCs w:val="22"/>
        </w:rPr>
        <w:t xml:space="preserve">Pemain eksibisi IKWI wajib melampirkan kartu keanggotaan IKWI, kartu pers </w:t>
      </w:r>
      <w:r>
        <w:rPr>
          <w:sz w:val="22"/>
          <w:szCs w:val="22"/>
          <w:lang w:val="en-US"/>
        </w:rPr>
        <w:t xml:space="preserve">serta kartu PWI </w:t>
      </w:r>
      <w:r>
        <w:rPr>
          <w:sz w:val="22"/>
          <w:szCs w:val="22"/>
        </w:rPr>
        <w:t xml:space="preserve">suami, dan kartu keluarga.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Pemain boleh bermain di Kejuaraan Nasional (Pra PON, PON, Kejurnas) terhitung tahun 2005 ke bawah.</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Masing-masing daerah hanya boleh mengirimkan satu perwakilan dalam satu nomor, kecuali tuan rumah boleh mengirim maksimal dua perwakilan.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Sistem pertandingan, pertandingan babak pertama mengunakan sistem setengah kompetisi/sistem pool kecil, diambil juara poolnya saja. Babak berikutnya menggunakan sistem gugur sampai dengan babak final.</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Hal-hal lain yang belum termasuk dalam peraturan dan ketentuan ini apabila perlu akan ditetapkan pada saat pertemuan teknik.</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59"/>
        <w:ind w:left="720" w:right="0" w:hanging="36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Ketentuan yang harus diperhatikan/tata tertib:</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Senantiasa memperhatikan jadwal   waktu dan meja di mana atletnya bermain/bertanding.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WO dikenakan terhadap peserta yang terlambat 15 menit setelah dilakukan pemanggilan sebanyak tiga kali dengan jarak 5 menit durasi pemanggilan.</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Warna pakaian bebas sesuai ketentuan ITTF kecuali yang dominan warna putih.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Pakaian harus seragam pada  pertandingan dan boleh menggunakan training spark.</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Penempelan karet pada bet dilakukan di luar arena pertandingan.</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Bet tidak boleh ditukar selama pertandingan belum selesai.</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Boleh mengelap keringat setiap 6 point dari game dimulai hingga berakhir atau saat pemain tukar tempat.</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Pemain diperkenankan melakukan time out satu kali selama satu menit pada saat bola mati satu pertandingan.</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Pemberian nasihat oleh pelatih atau orang yang ditunjuk oleh tim dengan memakai ID Card pertandingan</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Servis diambung secara vertikal minimal 16 cm dengan telapak tangan terbuka di atas meja. Pukulan servis harus terlihat wasit oleh 2 wasit yang bertugas.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Nomor punggung yang diberikan wajib dipasang/dipakang setiap bertanding dan tidak dapat dipergunakan oleh pemain lain/ditukar-tukar.</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259"/>
        <w:ind w:left="1440" w:right="0" w:hanging="36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Saat bertanding, pemain harus tetap menjaga sportivitas, tidak melakukan provokasi terhadap lawan seperti menendang bola dan mecemooh lawan dengan kata-kata atau tindakan.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1440" w:right="0" w:firstLine="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59"/>
        <w:ind w:left="720" w:right="0" w:hanging="360"/>
        <w:jc w:val="left"/>
        <w:rPr>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Peralatan/Perlengkapan Pertandingan</w:t>
      </w:r>
    </w:p>
    <w:p>
      <w:pPr>
        <w:pStyle w:val="style0"/>
        <w:keepNext w:val="false"/>
        <w:keepLines w:val="false"/>
        <w:pageBreakBefore w:val="false"/>
        <w:widowControl/>
        <w:numPr>
          <w:ilvl w:val="1"/>
          <w:numId w:val="7"/>
        </w:numPr>
        <w:pBdr>
          <w:left w:val="nil"/>
          <w:right w:val="nil"/>
          <w:top w:val="nil"/>
          <w:bottom w:val="nil"/>
          <w:between w:val="nil"/>
        </w:pBdr>
        <w:shd w:val="clear" w:color="auto" w:fill="auto"/>
        <w:spacing w:before="0" w:after="0" w:lineRule="auto" w:line="259"/>
        <w:ind w:left="900" w:right="0" w:hanging="27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Meja merk (masih dipastikan)</w:t>
      </w:r>
    </w:p>
    <w:p>
      <w:pPr>
        <w:pStyle w:val="style0"/>
        <w:keepNext w:val="false"/>
        <w:keepLines w:val="false"/>
        <w:pageBreakBefore w:val="false"/>
        <w:widowControl/>
        <w:numPr>
          <w:ilvl w:val="1"/>
          <w:numId w:val="7"/>
        </w:numPr>
        <w:pBdr>
          <w:left w:val="nil"/>
          <w:right w:val="nil"/>
          <w:top w:val="nil"/>
          <w:bottom w:val="nil"/>
          <w:between w:val="nil"/>
        </w:pBdr>
        <w:shd w:val="clear" w:color="auto" w:fill="auto"/>
        <w:spacing w:before="0" w:after="0" w:lineRule="auto" w:line="259"/>
        <w:ind w:left="900" w:right="0" w:hanging="27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Bola merk Donic/DHS 40+ berstandar ITTF bintang 3 warna putih</w:t>
      </w:r>
    </w:p>
    <w:p>
      <w:pPr>
        <w:pStyle w:val="style0"/>
        <w:keepNext w:val="false"/>
        <w:keepLines w:val="false"/>
        <w:pageBreakBefore w:val="false"/>
        <w:widowControl/>
        <w:numPr>
          <w:ilvl w:val="1"/>
          <w:numId w:val="7"/>
        </w:numPr>
        <w:pBdr>
          <w:left w:val="nil"/>
          <w:right w:val="nil"/>
          <w:top w:val="nil"/>
          <w:bottom w:val="nil"/>
          <w:between w:val="nil"/>
        </w:pBdr>
        <w:shd w:val="clear" w:color="auto" w:fill="auto"/>
        <w:spacing w:before="0" w:after="0" w:lineRule="auto" w:line="259"/>
        <w:ind w:left="900" w:right="0" w:hanging="27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Net merk (masih dipastikan)</w:t>
      </w:r>
    </w:p>
    <w:p>
      <w:pPr>
        <w:pStyle w:val="style0"/>
        <w:keepNext w:val="false"/>
        <w:keepLines w:val="false"/>
        <w:pageBreakBefore w:val="false"/>
        <w:widowControl/>
        <w:numPr>
          <w:ilvl w:val="1"/>
          <w:numId w:val="7"/>
        </w:numPr>
        <w:pBdr>
          <w:left w:val="nil"/>
          <w:right w:val="nil"/>
          <w:top w:val="nil"/>
          <w:bottom w:val="nil"/>
          <w:between w:val="nil"/>
        </w:pBdr>
        <w:shd w:val="clear" w:color="auto" w:fill="auto"/>
        <w:spacing w:before="0" w:after="0" w:lineRule="auto" w:line="259"/>
        <w:ind w:left="900" w:right="0" w:hanging="27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Karet bet harus standar ITTF yang memilik merk pabrik.</w:t>
      </w:r>
    </w:p>
    <w:p>
      <w:pPr>
        <w:pStyle w:val="style0"/>
        <w:keepNext w:val="false"/>
        <w:keepLines w:val="false"/>
        <w:pageBreakBefore w:val="false"/>
        <w:widowControl/>
        <w:numPr>
          <w:ilvl w:val="1"/>
          <w:numId w:val="7"/>
        </w:numPr>
        <w:pBdr>
          <w:left w:val="nil"/>
          <w:right w:val="nil"/>
          <w:top w:val="nil"/>
          <w:bottom w:val="nil"/>
          <w:between w:val="nil"/>
        </w:pBdr>
        <w:shd w:val="clear" w:color="auto" w:fill="auto"/>
        <w:spacing w:before="0" w:after="0" w:lineRule="auto" w:line="259"/>
        <w:ind w:left="900" w:right="0" w:hanging="27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Karet bet harus berwarna merah dan hitam.</w:t>
      </w:r>
    </w:p>
    <w:p>
      <w:pPr>
        <w:pStyle w:val="style0"/>
        <w:keepNext w:val="false"/>
        <w:keepLines w:val="false"/>
        <w:pageBreakBefore w:val="false"/>
        <w:widowControl/>
        <w:numPr>
          <w:ilvl w:val="1"/>
          <w:numId w:val="7"/>
        </w:numPr>
        <w:pBdr>
          <w:left w:val="nil"/>
          <w:right w:val="nil"/>
          <w:top w:val="nil"/>
          <w:bottom w:val="nil"/>
          <w:between w:val="nil"/>
        </w:pBdr>
        <w:shd w:val="clear" w:color="auto" w:fill="auto"/>
        <w:spacing w:before="0" w:after="0" w:lineRule="auto" w:line="259"/>
        <w:ind w:left="900" w:right="0" w:hanging="27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Bintik oplos/proses tidak boleh dipergunakan.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720" w:right="0" w:firstLine="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259"/>
        <w:ind w:left="720" w:right="0" w:hanging="360"/>
        <w:jc w:val="left"/>
        <w:rPr>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Protes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tabs>
          <w:tab w:val="left" w:leader="none" w:pos="900"/>
        </w:tabs>
        <w:spacing w:before="0" w:after="0" w:lineRule="auto" w:line="259"/>
        <w:ind w:left="1260" w:right="0" w:hanging="63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Protes dalam hal non teknis hanya dapat diajukan kepada panitia penyelenggara/OC.</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tabs>
          <w:tab w:val="left" w:leader="none" w:pos="900"/>
        </w:tabs>
        <w:spacing w:before="0" w:after="0" w:lineRule="auto" w:line="259"/>
        <w:ind w:left="1260" w:right="0" w:hanging="63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Keputusan wasit yang sesuai dengan kewenangannya adalah mutlat.</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tabs>
          <w:tab w:val="left" w:leader="none" w:pos="900"/>
        </w:tabs>
        <w:spacing w:before="0" w:after="0" w:lineRule="auto" w:line="259"/>
        <w:ind w:left="1260" w:right="0" w:hanging="63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Protes dalam hal teknis dapat disampaikan kepada panitia dengan ketentuan: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tabs>
          <w:tab w:val="left" w:leader="none" w:pos="900"/>
        </w:tabs>
        <w:spacing w:before="0" w:after="0" w:lineRule="auto" w:line="259"/>
        <w:ind w:left="900" w:right="0" w:hanging="27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Menyampaikan surat protes resmi yang dilakukan oleh tim manajer atau pelatih dengan uang jaminan Rp 2.000.0000 (dua juta rupiah) paling lambat 15 menit setelah kejadian di lapangan.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tabs>
          <w:tab w:val="left" w:leader="none" w:pos="900"/>
        </w:tabs>
        <w:spacing w:before="0" w:after="0" w:lineRule="auto" w:line="259"/>
        <w:ind w:left="1260" w:right="0" w:hanging="630"/>
        <w:jc w:val="left"/>
        <w:rPr>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Keputusan panitia pelaksana dengan referee dan delegasi teknik adalah mutlak.</w:t>
      </w:r>
    </w:p>
    <w:p>
      <w:pPr>
        <w:pStyle w:val="style0"/>
        <w:keepNext w:val="false"/>
        <w:keepLines w:val="false"/>
        <w:pageBreakBefore w:val="false"/>
        <w:widowControl/>
        <w:pBdr>
          <w:left w:val="nil"/>
          <w:right w:val="nil"/>
          <w:top w:val="nil"/>
          <w:bottom w:val="nil"/>
          <w:between w:val="nil"/>
        </w:pBdr>
        <w:shd w:val="clear" w:color="auto" w:fill="auto"/>
        <w:tabs>
          <w:tab w:val="left" w:leader="none" w:pos="900"/>
        </w:tabs>
        <w:spacing w:before="0" w:after="0" w:lineRule="auto" w:line="259"/>
        <w:ind w:left="1260" w:right="0" w:firstLine="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
        </w:numPr>
        <w:pBdr>
          <w:left w:val="nil"/>
          <w:right w:val="nil"/>
          <w:top w:val="nil"/>
          <w:bottom w:val="nil"/>
          <w:between w:val="nil"/>
        </w:pBdr>
        <w:shd w:val="clear" w:color="auto" w:fill="auto"/>
        <w:tabs>
          <w:tab w:val="left" w:leader="none" w:pos="900"/>
        </w:tabs>
        <w:spacing w:before="0" w:after="0" w:lineRule="auto" w:line="259"/>
        <w:ind w:left="720" w:right="0" w:hanging="360"/>
        <w:jc w:val="left"/>
        <w:rPr>
          <w:b/>
          <w:i w:val="false"/>
          <w:smallCaps w:val="false"/>
          <w:color w:val="000000"/>
          <w:sz w:val="22"/>
          <w:szCs w:val="22"/>
          <w:u w:val="none"/>
          <w:shd w:val="clear" w:color="auto" w:fill="auto"/>
          <w:vertAlign w:val="baseline"/>
        </w:rPr>
      </w:pPr>
      <w:r>
        <w:rPr>
          <w:rFonts w:ascii="Calibri" w:cs="Calibri" w:eastAsia="Calibri" w:hAnsi="Calibri"/>
          <w:b/>
          <w:i w:val="false"/>
          <w:smallCaps w:val="false"/>
          <w:color w:val="000000"/>
          <w:sz w:val="22"/>
          <w:szCs w:val="22"/>
          <w:u w:val="none"/>
          <w:shd w:val="clear" w:color="auto" w:fill="auto"/>
          <w:vertAlign w:val="baseline"/>
        </w:rPr>
        <w:t>Hukuman Disiplin</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tabs>
          <w:tab w:val="left" w:leader="none" w:pos="900"/>
        </w:tabs>
        <w:spacing w:before="0" w:after="0" w:lineRule="auto" w:line="259"/>
        <w:ind w:left="2160" w:right="0" w:hanging="153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Teguran pertama kartu kuning</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tabs>
          <w:tab w:val="left" w:leader="none" w:pos="900"/>
        </w:tabs>
        <w:spacing w:before="0" w:after="0" w:lineRule="auto" w:line="259"/>
        <w:ind w:left="2160" w:right="0" w:hanging="153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Teguran kedua kartu kuning dan kartu merah dengan penambahan point lawan tanding.</w:t>
      </w:r>
    </w:p>
    <w:p>
      <w:pPr>
        <w:pStyle w:val="style0"/>
        <w:keepNext w:val="false"/>
        <w:keepLines w:val="false"/>
        <w:pageBreakBefore w:val="false"/>
        <w:widowControl/>
        <w:pBdr>
          <w:left w:val="nil"/>
          <w:right w:val="nil"/>
          <w:top w:val="nil"/>
          <w:bottom w:val="nil"/>
          <w:between w:val="nil"/>
        </w:pBdr>
        <w:shd w:val="clear" w:color="auto" w:fill="auto"/>
        <w:spacing w:before="0" w:after="160" w:lineRule="auto" w:line="259"/>
        <w:ind w:left="720" w:right="0" w:firstLine="0"/>
        <w:jc w:val="left"/>
        <w:rPr>
          <w:rFonts w:ascii="Calibri" w:cs="Calibri" w:eastAsia="Calibri" w:hAnsi="Calibri"/>
          <w:b w:val="false"/>
          <w:i w:val="false"/>
          <w:smallCaps w:val="false"/>
          <w:color w:val="000000"/>
          <w:sz w:val="22"/>
          <w:szCs w:val="22"/>
          <w:u w:val="none"/>
          <w:shd w:val="clear" w:color="auto" w:fill="auto"/>
          <w:vertAlign w:val="baseline"/>
        </w:rPr>
      </w:pPr>
    </w:p>
    <w:p>
      <w:pPr>
        <w:pStyle w:val="style0"/>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0000001"/>
    <w:multiLevelType w:val="multilevel"/>
    <w:tmpl w:val="FFFFFFFF"/>
    <w:lvl w:ilvl="0">
      <w:start w:val="1"/>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0000003"/>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4"/>
    <w:multiLevelType w:val="multilevel"/>
    <w:tmpl w:val="FFFFFFFF"/>
    <w:lvl w:ilvl="0">
      <w:start w:val="1"/>
      <w:numFmt w:val="decimal"/>
      <w:lvlText w:val="%1."/>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nsid w:val="00000005"/>
    <w:multiLevelType w:val="multilevel"/>
    <w:tmpl w:val="FFFFFFFF"/>
    <w:lvl w:ilvl="0">
      <w:start w:val="1"/>
      <w:numFmt w:val="bullet"/>
      <w:lvlText w:val="-"/>
      <w:lvlJc w:val="left"/>
      <w:pPr>
        <w:ind w:left="1440" w:hanging="360"/>
      </w:pPr>
      <w:rPr>
        <w:rFonts w:ascii="Calibri" w:cs="Calibri" w:eastAsia="Calibri" w:hAnsi="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0000006"/>
    <w:multiLevelType w:val="multilevel"/>
    <w:tmpl w:val="FFFFFFFF"/>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1"/>
        <w:szCs w:val="21"/>
        <w:lang w:val="id-ID"/>
      </w:rPr>
    </w:rPrDefault>
    <w:pPrDefault>
      <w:pPr>
        <w:spacing w:after="160" w:lineRule="auto" w:line="259"/>
        <w:jc w:val="both"/>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widowControl/>
      <w:pBdr>
        <w:left w:val="nil"/>
        <w:right w:val="nil"/>
        <w:top w:val="nil"/>
        <w:bottom w:val="nil"/>
        <w:between w:val="nil"/>
      </w:pBdr>
      <w:shd w:val="clear" w:color="auto" w:fill="auto"/>
      <w:spacing w:before="480" w:after="120" w:lineRule="auto" w:line="259"/>
      <w:ind w:left="0" w:right="0" w:firstLine="0"/>
      <w:jc w:val="left"/>
    </w:pPr>
    <w:rPr>
      <w:rFonts w:ascii="Calibri" w:cs="Calibri" w:eastAsia="Calibri" w:hAnsi="Calibri"/>
      <w:b/>
      <w:i w:val="false"/>
      <w:smallCaps w:val="false"/>
      <w:color w:val="000000"/>
      <w:sz w:val="48"/>
      <w:szCs w:val="48"/>
      <w:u w:val="none"/>
      <w:shd w:val="clear" w:color="auto" w:fill="auto"/>
      <w:vertAlign w:val="baseline"/>
    </w:rPr>
  </w:style>
  <w:style w:type="paragraph" w:styleId="style2">
    <w:name w:val="heading 2"/>
    <w:basedOn w:val="style4097"/>
    <w:next w:val="style4097"/>
    <w:pPr>
      <w:keepNext/>
      <w:keepLines/>
      <w:pageBreakBefore w:val="false"/>
      <w:widowControl/>
      <w:pBdr>
        <w:left w:val="nil"/>
        <w:right w:val="nil"/>
        <w:top w:val="nil"/>
        <w:bottom w:val="nil"/>
        <w:between w:val="nil"/>
      </w:pBdr>
      <w:shd w:val="clear" w:color="auto" w:fill="auto"/>
      <w:spacing w:before="360" w:after="80" w:lineRule="auto" w:line="259"/>
      <w:ind w:left="0" w:right="0" w:firstLine="0"/>
      <w:jc w:val="left"/>
    </w:pPr>
    <w:rPr>
      <w:rFonts w:ascii="Calibri" w:cs="Calibri" w:eastAsia="Calibri" w:hAnsi="Calibri"/>
      <w:b/>
      <w:i w:val="false"/>
      <w:smallCaps w:val="false"/>
      <w:color w:val="000000"/>
      <w:sz w:val="36"/>
      <w:szCs w:val="36"/>
      <w:u w:val="none"/>
      <w:shd w:val="clear" w:color="auto" w:fill="auto"/>
      <w:vertAlign w:val="baseline"/>
    </w:rPr>
  </w:style>
  <w:style w:type="paragraph" w:styleId="style3">
    <w:name w:val="heading 3"/>
    <w:basedOn w:val="style4097"/>
    <w:next w:val="style4097"/>
    <w:pPr>
      <w:keepNext/>
      <w:keepLines/>
      <w:pageBreakBefore w:val="false"/>
      <w:widowControl/>
      <w:pBdr>
        <w:left w:val="nil"/>
        <w:right w:val="nil"/>
        <w:top w:val="nil"/>
        <w:bottom w:val="nil"/>
        <w:between w:val="nil"/>
      </w:pBdr>
      <w:shd w:val="clear" w:color="auto" w:fill="auto"/>
      <w:spacing w:before="280" w:after="80" w:lineRule="auto" w:line="259"/>
      <w:ind w:left="0" w:right="0" w:firstLine="0"/>
      <w:jc w:val="left"/>
    </w:pPr>
    <w:rPr>
      <w:rFonts w:ascii="Calibri" w:cs="Calibri" w:eastAsia="Calibri" w:hAnsi="Calibri"/>
      <w:b/>
      <w:i w:val="false"/>
      <w:smallCaps w:val="false"/>
      <w:color w:val="000000"/>
      <w:sz w:val="28"/>
      <w:szCs w:val="28"/>
      <w:u w:val="none"/>
      <w:shd w:val="clear" w:color="auto" w:fill="auto"/>
      <w:vertAlign w:val="baseline"/>
    </w:rPr>
  </w:style>
  <w:style w:type="paragraph" w:styleId="style4">
    <w:name w:val="heading 4"/>
    <w:basedOn w:val="style4097"/>
    <w:next w:val="style4097"/>
    <w:pPr>
      <w:keepNext/>
      <w:keepLines/>
      <w:pageBreakBefore w:val="false"/>
      <w:widowControl/>
      <w:pBdr>
        <w:left w:val="nil"/>
        <w:right w:val="nil"/>
        <w:top w:val="nil"/>
        <w:bottom w:val="nil"/>
        <w:between w:val="nil"/>
      </w:pBdr>
      <w:shd w:val="clear" w:color="auto" w:fill="auto"/>
      <w:spacing w:before="240" w:after="40" w:lineRule="auto" w:line="259"/>
      <w:ind w:left="0" w:right="0" w:firstLine="0"/>
      <w:jc w:val="left"/>
    </w:pPr>
    <w:rPr>
      <w:rFonts w:ascii="Calibri" w:cs="Calibri" w:eastAsia="Calibri" w:hAnsi="Calibri"/>
      <w:b/>
      <w:i w:val="false"/>
      <w:smallCaps w:val="false"/>
      <w:color w:val="000000"/>
      <w:sz w:val="24"/>
      <w:szCs w:val="24"/>
      <w:u w:val="none"/>
      <w:shd w:val="clear" w:color="auto" w:fill="auto"/>
      <w:vertAlign w:val="baseline"/>
    </w:rPr>
  </w:style>
  <w:style w:type="paragraph" w:styleId="style5">
    <w:name w:val="heading 5"/>
    <w:basedOn w:val="style4097"/>
    <w:next w:val="style4097"/>
    <w:pPr>
      <w:keepNext/>
      <w:keepLines/>
      <w:pageBreakBefore w:val="false"/>
      <w:widowControl/>
      <w:pBdr>
        <w:left w:val="nil"/>
        <w:right w:val="nil"/>
        <w:top w:val="nil"/>
        <w:bottom w:val="nil"/>
        <w:between w:val="nil"/>
      </w:pBdr>
      <w:shd w:val="clear" w:color="auto" w:fill="auto"/>
      <w:spacing w:before="220" w:after="40" w:lineRule="auto" w:line="259"/>
      <w:ind w:left="0" w:right="0" w:firstLine="0"/>
      <w:jc w:val="left"/>
    </w:pPr>
    <w:rPr>
      <w:rFonts w:ascii="Calibri" w:cs="Calibri" w:eastAsia="Calibri" w:hAnsi="Calibri"/>
      <w:b/>
      <w:i w:val="false"/>
      <w:smallCaps w:val="false"/>
      <w:color w:val="000000"/>
      <w:sz w:val="22"/>
      <w:szCs w:val="22"/>
      <w:u w:val="none"/>
      <w:shd w:val="clear" w:color="auto" w:fill="auto"/>
      <w:vertAlign w:val="baseline"/>
    </w:rPr>
  </w:style>
  <w:style w:type="paragraph" w:styleId="style6">
    <w:name w:val="heading 6"/>
    <w:basedOn w:val="style4097"/>
    <w:next w:val="style4097"/>
    <w:pPr>
      <w:keepNext/>
      <w:keepLines/>
      <w:pageBreakBefore w:val="false"/>
      <w:widowControl/>
      <w:pBdr>
        <w:left w:val="nil"/>
        <w:right w:val="nil"/>
        <w:top w:val="nil"/>
        <w:bottom w:val="nil"/>
        <w:between w:val="nil"/>
      </w:pBdr>
      <w:shd w:val="clear" w:color="auto" w:fill="auto"/>
      <w:spacing w:before="200" w:after="40" w:lineRule="auto" w:line="259"/>
      <w:ind w:left="0" w:right="0" w:firstLine="0"/>
      <w:jc w:val="left"/>
    </w:pPr>
    <w:rPr>
      <w:rFonts w:ascii="Calibri" w:cs="Calibri" w:eastAsia="Calibri" w:hAnsi="Calibri"/>
      <w:b/>
      <w:i w:val="false"/>
      <w:smallCaps w:val="false"/>
      <w:color w:val="000000"/>
      <w:sz w:val="20"/>
      <w:szCs w:val="20"/>
      <w:u w:val="none"/>
      <w:shd w:val="clear" w:color="auto" w:fill="auto"/>
      <w:vertAlign w:val="baseline"/>
    </w:rPr>
  </w:style>
  <w:style w:type="paragraph" w:styleId="style62">
    <w:name w:val="Title"/>
    <w:basedOn w:val="style4097"/>
    <w:next w:val="style4097"/>
    <w:pPr>
      <w:keepNext/>
      <w:keepLines/>
      <w:pageBreakBefore w:val="false"/>
      <w:widowControl/>
      <w:pBdr>
        <w:left w:val="nil"/>
        <w:right w:val="nil"/>
        <w:top w:val="nil"/>
        <w:bottom w:val="nil"/>
        <w:between w:val="nil"/>
      </w:pBdr>
      <w:shd w:val="clear" w:color="auto" w:fill="auto"/>
      <w:spacing w:before="480" w:after="120" w:lineRule="auto" w:line="259"/>
      <w:ind w:left="0" w:right="0" w:firstLine="0"/>
      <w:jc w:val="left"/>
    </w:pPr>
    <w:rPr>
      <w:rFonts w:ascii="Calibri" w:cs="Calibri" w:eastAsia="Calibri" w:hAnsi="Calibri"/>
      <w:b/>
      <w:i w:val="false"/>
      <w:smallCaps w:val="false"/>
      <w:color w:val="000000"/>
      <w:sz w:val="72"/>
      <w:szCs w:val="72"/>
      <w:u w:val="none"/>
      <w:shd w:val="clear" w:color="auto" w:fill="auto"/>
      <w:vertAlign w:val="baseline"/>
    </w:rPr>
  </w:style>
  <w:style w:type="paragraph" w:styleId="style74">
    <w:name w:val="Subtitle"/>
    <w:basedOn w:val="style4097"/>
    <w:next w:val="style4097"/>
    <w:pPr>
      <w:keepNext/>
      <w:keepLines/>
      <w:pageBreakBefore w:val="false"/>
      <w:widowControl/>
      <w:pBdr>
        <w:left w:val="nil"/>
        <w:right w:val="nil"/>
        <w:top w:val="nil"/>
        <w:bottom w:val="nil"/>
        <w:between w:val="nil"/>
      </w:pBdr>
      <w:shd w:val="clear" w:color="auto" w:fill="auto"/>
      <w:spacing w:before="360" w:after="80" w:lineRule="auto" w:line="259"/>
      <w:ind w:left="0" w:right="0" w:firstLine="0"/>
      <w:jc w:val="left"/>
    </w:pPr>
    <w:rPr>
      <w:rFonts w:ascii="Georgia" w:cs="Georgia" w:eastAsia="Georgia" w:hAnsi="Georgia"/>
      <w:b w:val="false"/>
      <w:i/>
      <w:smallCaps w:val="false"/>
      <w:color w:val="666666"/>
      <w:sz w:val="48"/>
      <w:szCs w:val="48"/>
      <w:u w:val="none"/>
      <w:shd w:val="clear" w:color="auto" w:fill="auto"/>
      <w:vertAlign w:val="baseline"/>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563</Words>
  <Characters>3387</Characters>
  <Application>WPS Office</Application>
  <Paragraphs>55</Paragraphs>
  <CharactersWithSpaces>3911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2024-06-20T04:01:56Z</dcterms:created>
  <dc:creator>WPS Office</dc:creator>
  <lastModifiedBy>2311DRK48G</lastModifiedBy>
  <dcterms:modified xsi:type="dcterms:W3CDTF">2024-06-20T04:01:56Z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7075171897e740d48c8f81bdba44490e</vt:lpwstr>
  </property>
</Properties>
</file>